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240" w:lineRule="auto"/>
        <w:ind w:firstLine="0" w:left="4962"/>
        <w:rPr>
          <w:rFonts w:ascii="Times New Roman" w:hAnsi="Times New Roman"/>
          <w:b w:val="1"/>
          <w:color w:themeColor="text1" w:val="000000"/>
          <w:sz w:val="24"/>
        </w:rPr>
      </w:pPr>
      <w:r>
        <w:rPr>
          <w:rFonts w:ascii="Times New Roman" w:hAnsi="Times New Roman"/>
          <w:b w:val="1"/>
          <w:color w:themeColor="text1" w:val="000000"/>
          <w:sz w:val="24"/>
          <w:highlight w:val="white"/>
        </w:rPr>
        <w:t xml:space="preserve">В </w:t>
      </w:r>
      <w:r>
        <w:rPr>
          <w:rFonts w:ascii="Times New Roman" w:hAnsi="Times New Roman"/>
          <w:b w:val="1"/>
          <w:color w:themeColor="text1" w:val="000000"/>
          <w:sz w:val="24"/>
        </w:rPr>
        <w:t>Севастопольский городской</w:t>
      </w:r>
      <w:r>
        <w:rPr>
          <w:rFonts w:ascii="Times New Roman" w:hAnsi="Times New Roman"/>
          <w:b w:val="1"/>
          <w:color w:themeColor="text1" w:val="000000"/>
          <w:sz w:val="24"/>
        </w:rPr>
        <w:t xml:space="preserve"> суд</w:t>
      </w:r>
    </w:p>
    <w:p w14:paraId="02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299011, г. Севастополь, ул. Суворова, д. 20</w:t>
      </w:r>
    </w:p>
    <w:p w14:paraId="03000000">
      <w:pPr>
        <w:spacing w:line="240" w:lineRule="auto"/>
        <w:ind w:firstLine="0" w:left="4962"/>
        <w:rPr>
          <w:rFonts w:ascii="Times New Roman" w:hAnsi="Times New Roman"/>
          <w:color w:themeColor="text1" w:val="000000"/>
          <w:sz w:val="24"/>
          <w:highlight w:val="white"/>
        </w:rPr>
      </w:pPr>
    </w:p>
    <w:p w14:paraId="04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А</w:t>
      </w:r>
      <w:r>
        <w:rPr>
          <w:rFonts w:ascii="Times New Roman" w:hAnsi="Times New Roman"/>
          <w:b w:val="1"/>
          <w:color w:themeColor="text1" w:val="000000"/>
          <w:sz w:val="24"/>
          <w:highlight w:val="white"/>
        </w:rPr>
        <w:t>дминистративный истец:</w:t>
      </w:r>
      <w:r>
        <w:rPr>
          <w:rFonts w:ascii="Times New Roman" w:hAnsi="Times New Roman"/>
          <w:color w:themeColor="text1" w:val="000000"/>
          <w:sz w:val="24"/>
          <w:highlight w:val="white"/>
        </w:rPr>
        <w:t xml:space="preserve"> ______________________  </w:t>
      </w:r>
    </w:p>
    <w:p w14:paraId="05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(ФИО заявителя, адрес)</w:t>
      </w:r>
    </w:p>
    <w:p w14:paraId="06000000">
      <w:pPr>
        <w:spacing w:line="240" w:lineRule="auto"/>
        <w:ind w:firstLine="0" w:left="4962"/>
        <w:rPr>
          <w:rFonts w:ascii="Times New Roman" w:hAnsi="Times New Roman"/>
          <w:color w:themeColor="text1" w:val="000000"/>
          <w:sz w:val="24"/>
        </w:rPr>
      </w:pPr>
    </w:p>
    <w:p w14:paraId="07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А</w:t>
      </w:r>
      <w:r>
        <w:rPr>
          <w:rFonts w:ascii="Times New Roman" w:hAnsi="Times New Roman"/>
          <w:b w:val="1"/>
          <w:color w:themeColor="text1" w:val="000000"/>
          <w:sz w:val="24"/>
          <w:highlight w:val="white"/>
        </w:rPr>
        <w:t>дминистративный ответчик:</w:t>
      </w:r>
      <w:r>
        <w:rPr>
          <w:rFonts w:ascii="Times New Roman" w:hAnsi="Times New Roman"/>
          <w:color w:themeColor="text1" w:val="000000"/>
          <w:sz w:val="24"/>
          <w:highlight w:val="white"/>
        </w:rPr>
        <w:t xml:space="preserve"> </w:t>
      </w:r>
    </w:p>
    <w:p w14:paraId="08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 xml:space="preserve">Губернатор </w:t>
      </w:r>
      <w:r>
        <w:rPr>
          <w:rFonts w:ascii="Times New Roman" w:hAnsi="Times New Roman"/>
          <w:color w:themeColor="text1" w:val="000000"/>
          <w:sz w:val="24"/>
        </w:rPr>
        <w:t>города Севастополя</w:t>
      </w:r>
    </w:p>
    <w:p w14:paraId="09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Развожаев</w:t>
      </w:r>
      <w:r>
        <w:rPr>
          <w:rFonts w:ascii="Times New Roman" w:hAnsi="Times New Roman"/>
          <w:color w:themeColor="text1" w:val="000000"/>
          <w:sz w:val="24"/>
        </w:rPr>
        <w:t xml:space="preserve"> Михаил Владимирович </w:t>
      </w:r>
    </w:p>
    <w:p w14:paraId="0A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299011, Россия, г. Севастополь, ул. Ленина, 2</w:t>
      </w:r>
    </w:p>
    <w:p w14:paraId="0B000000">
      <w:pPr>
        <w:spacing w:line="240" w:lineRule="auto"/>
        <w:ind w:firstLine="0" w:left="4962"/>
        <w:rPr>
          <w:rFonts w:ascii="Times New Roman" w:hAnsi="Times New Roman"/>
          <w:color w:themeColor="text1" w:val="000000"/>
          <w:sz w:val="24"/>
        </w:rPr>
      </w:pPr>
    </w:p>
    <w:p w14:paraId="0C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Государственная пошлина: </w:t>
      </w:r>
    </w:p>
    <w:p w14:paraId="0D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300 руб. </w:t>
      </w:r>
    </w:p>
    <w:p w14:paraId="0E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w:t>
      </w:r>
      <w:r>
        <w:rPr>
          <w:rFonts w:ascii="Times New Roman" w:hAnsi="Times New Roman"/>
          <w:color w:themeColor="text1" w:val="000000"/>
          <w:sz w:val="24"/>
        </w:rPr>
        <w:t>пп</w:t>
      </w:r>
      <w:r>
        <w:rPr>
          <w:rFonts w:ascii="Times New Roman" w:hAnsi="Times New Roman"/>
          <w:color w:themeColor="text1" w:val="000000"/>
          <w:sz w:val="24"/>
        </w:rPr>
        <w:t>. 7 п. 1 ст. 333.19 НК РФ)</w:t>
      </w:r>
    </w:p>
    <w:p w14:paraId="0F000000">
      <w:pPr>
        <w:spacing w:line="240" w:lineRule="auto"/>
        <w:ind w:firstLine="0" w:left="4962"/>
        <w:rPr>
          <w:rFonts w:ascii="Times New Roman" w:hAnsi="Times New Roman"/>
          <w:color w:themeColor="text1" w:val="000000"/>
          <w:sz w:val="24"/>
        </w:rPr>
      </w:pPr>
    </w:p>
    <w:p w14:paraId="10000000">
      <w:pPr>
        <w:spacing w:line="240" w:lineRule="auto"/>
        <w:ind w:firstLine="0" w:left="4962"/>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 </w:t>
      </w:r>
    </w:p>
    <w:p w14:paraId="11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АДМИНИСТРАТИВНОЕ ИСКОВОЕ ЗАЯВЛЕНИЕ</w:t>
      </w:r>
    </w:p>
    <w:p w14:paraId="12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об оспаривании нормативного правового акта </w:t>
      </w:r>
      <w:r>
        <w:rPr>
          <w:rFonts w:ascii="Times New Roman" w:hAnsi="Times New Roman"/>
          <w:color w:themeColor="text1" w:val="000000"/>
          <w:sz w:val="24"/>
          <w:highlight w:val="white"/>
        </w:rPr>
        <w:t xml:space="preserve"> </w:t>
      </w:r>
    </w:p>
    <w:p w14:paraId="13000000">
      <w:pPr>
        <w:spacing w:after="340" w:line="240" w:lineRule="auto"/>
        <w:ind/>
        <w:jc w:val="both"/>
        <w:rPr>
          <w:color w:val="3A3A3A"/>
          <w:sz w:val="26"/>
          <w:highlight w:val="white"/>
        </w:rPr>
      </w:pPr>
    </w:p>
    <w:p w14:paraId="14000000">
      <w:pPr>
        <w:spacing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городе Севастополе, ______________________________ </w:t>
      </w:r>
      <w:r>
        <w:rPr>
          <w:rFonts w:ascii="Times New Roman" w:hAnsi="Times New Roman"/>
          <w:sz w:val="24"/>
          <w:highlight w:val="yellow"/>
        </w:rPr>
        <w:t>(указать свой адрес)</w:t>
      </w:r>
      <w:r>
        <w:rPr>
          <w:rFonts w:ascii="Times New Roman" w:hAnsi="Times New Roman"/>
          <w:sz w:val="24"/>
        </w:rPr>
        <w:t>. Указом</w:t>
      </w:r>
      <w:r>
        <w:rPr>
          <w:rFonts w:ascii="Times New Roman" w:hAnsi="Times New Roman"/>
          <w:sz w:val="24"/>
        </w:rPr>
        <w:t xml:space="preserve"> губернатора города Севастополя 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 xml:space="preserve"> (далее – Указ) для всех </w:t>
      </w:r>
      <w:r>
        <w:rPr>
          <w:rFonts w:ascii="Times New Roman" w:hAnsi="Times New Roman"/>
          <w:sz w:val="24"/>
        </w:rPr>
        <w:t>граждан, проживающих (пребыва</w:t>
      </w:r>
      <w:bookmarkStart w:id="1" w:name="_GoBack"/>
      <w:bookmarkEnd w:id="1"/>
      <w:r>
        <w:rPr>
          <w:rFonts w:ascii="Times New Roman" w:hAnsi="Times New Roman"/>
          <w:sz w:val="24"/>
        </w:rPr>
        <w:t xml:space="preserve">ющих) в </w:t>
      </w:r>
      <w:r>
        <w:rPr>
          <w:rFonts w:ascii="Times New Roman" w:hAnsi="Times New Roman"/>
          <w:sz w:val="24"/>
        </w:rPr>
        <w:t xml:space="preserve">городе Севастополе, с 30 октября по 7 ноября будут установлены ограничения свободы передвижения и дискриминация при въезде в город Севастополь и выезде из него,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5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 или не переболевших в последние 6 месяцев указанной инфекцией, были установлены следующие дискриминационные ограничения:</w:t>
      </w:r>
    </w:p>
    <w:p w14:paraId="16000000">
      <w:pPr>
        <w:spacing w:line="240" w:lineRule="auto"/>
        <w:ind w:firstLine="851" w:left="-284"/>
        <w:jc w:val="both"/>
        <w:outlineLvl w:val="3"/>
        <w:rPr>
          <w:rFonts w:ascii="Times New Roman" w:hAnsi="Times New Roman"/>
          <w:sz w:val="24"/>
        </w:rPr>
      </w:pPr>
    </w:p>
    <w:p w14:paraId="17000000">
      <w:pPr>
        <w:spacing w:line="240" w:lineRule="auto"/>
        <w:ind w:firstLine="851" w:left="-284"/>
        <w:jc w:val="both"/>
        <w:outlineLvl w:val="3"/>
        <w:rPr>
          <w:rFonts w:ascii="Times New Roman" w:hAnsi="Times New Roman"/>
          <w:sz w:val="24"/>
        </w:rPr>
      </w:pPr>
      <w:r>
        <w:rPr>
          <w:rFonts w:ascii="Times New Roman" w:hAnsi="Times New Roman"/>
          <w:sz w:val="24"/>
        </w:rPr>
        <w:t xml:space="preserve">Согласно п. 1 Указа </w:t>
      </w:r>
      <w:r>
        <w:rPr>
          <w:rFonts w:ascii="Times New Roman" w:hAnsi="Times New Roman"/>
          <w:sz w:val="24"/>
        </w:rPr>
        <w:t>въезд и выезд граждан, достигших 18 лет, на территорию (с территории) города Севастополя с 30 октября 2021 г. по 7 ноября 2021 г. осуществляется при наличии документа, удостоверяющего личность, и:</w:t>
      </w:r>
    </w:p>
    <w:p w14:paraId="18000000">
      <w:pPr>
        <w:spacing w:line="240" w:lineRule="auto"/>
        <w:ind w:firstLine="851" w:left="-284"/>
        <w:jc w:val="both"/>
        <w:outlineLvl w:val="3"/>
        <w:rPr>
          <w:rFonts w:ascii="Times New Roman" w:hAnsi="Times New Roman"/>
          <w:sz w:val="24"/>
        </w:rPr>
      </w:pPr>
      <w:r>
        <w:rPr>
          <w:rFonts w:ascii="Times New Roman" w:hAnsi="Times New Roman"/>
          <w:sz w:val="24"/>
        </w:rPr>
        <w:t xml:space="preserve">- сертификата (медицинской справки)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COVID-2019 или QR-кода о прохождении вакцинации, полученного с использованием специализированного приложения Единого портала государственных и муниципальных услуг;</w:t>
      </w:r>
    </w:p>
    <w:p w14:paraId="19000000">
      <w:pPr>
        <w:spacing w:line="240" w:lineRule="auto"/>
        <w:ind w:firstLine="851" w:left="-284"/>
        <w:jc w:val="both"/>
        <w:outlineLvl w:val="3"/>
        <w:rPr>
          <w:rFonts w:ascii="Times New Roman" w:hAnsi="Times New Roman"/>
          <w:sz w:val="24"/>
        </w:rPr>
      </w:pPr>
      <w:r>
        <w:rPr>
          <w:rFonts w:ascii="Times New Roman" w:hAnsi="Times New Roman"/>
          <w:sz w:val="24"/>
        </w:rPr>
        <w:t>- или сертификата (медицинской справки) о перенесенном заболевании COVID-2019 или QR-кода о перенесенном заболевании, полученного с использованием специализированного приложения Единого портала государственных и муниципальных услуг (срок действия - шесть месяцев после выздоровления).</w:t>
      </w:r>
    </w:p>
    <w:p w14:paraId="1A000000">
      <w:pPr>
        <w:spacing w:line="240" w:lineRule="auto"/>
        <w:ind w:firstLine="851" w:left="-284"/>
        <w:jc w:val="both"/>
        <w:outlineLvl w:val="3"/>
        <w:rPr>
          <w:rFonts w:ascii="Times New Roman" w:hAnsi="Times New Roman"/>
          <w:sz w:val="24"/>
        </w:rPr>
      </w:pPr>
    </w:p>
    <w:p w14:paraId="1B000000">
      <w:pPr>
        <w:spacing w:line="240" w:lineRule="auto"/>
        <w:ind w:firstLine="851" w:left="-284"/>
        <w:jc w:val="both"/>
        <w:outlineLvl w:val="3"/>
        <w:rPr>
          <w:rFonts w:ascii="Times New Roman" w:hAnsi="Times New Roman"/>
          <w:sz w:val="24"/>
        </w:rPr>
      </w:pPr>
      <w:r>
        <w:rPr>
          <w:rFonts w:ascii="Times New Roman" w:hAnsi="Times New Roman"/>
          <w:sz w:val="24"/>
        </w:rPr>
        <w:t>При этом указанные ограничительные меры не распространяются:</w:t>
      </w:r>
    </w:p>
    <w:p w14:paraId="1C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прибывающих на территорию (убывающих с территории) города Севастополя специальным автотранспортом, включая автомобили скорой медицинской помощи, пожарные автомобили, транспортные средства аварийно-спасательных служб и полиции, в иных экстренных случаях;</w:t>
      </w:r>
    </w:p>
    <w:p w14:paraId="1D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въезд (выезд) которых обусловлен экстренной ситуацией, требующей личного присутствия гражданина и подтверждаемой соответствующим официальным документом, выданным в соответствии с действующим федеральным законодательством, а также граждан, выезд которых обусловлен завершением срока временного пребывания на территории города Севастополя (в том числе окончанием срока пребывания в случае туризма);</w:t>
      </w:r>
    </w:p>
    <w:p w14:paraId="1E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исполняющих обязательства по транспортировке грузов грузовым автомобильным транспортом на основании трудовых или гражданско-правовых договоров.</w:t>
      </w:r>
    </w:p>
    <w:p w14:paraId="1F000000">
      <w:pPr>
        <w:spacing w:line="240" w:lineRule="auto"/>
        <w:ind w:firstLine="851" w:left="-284"/>
        <w:jc w:val="both"/>
        <w:outlineLvl w:val="3"/>
        <w:rPr>
          <w:rFonts w:ascii="Times New Roman" w:hAnsi="Times New Roman"/>
          <w:sz w:val="24"/>
        </w:rPr>
      </w:pPr>
    </w:p>
    <w:p w14:paraId="20000000">
      <w:pPr>
        <w:spacing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положения Указа ставят граждан, не имеющих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вакцинации или факт перенесенной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p>
    <w:p w14:paraId="21000000">
      <w:pPr>
        <w:spacing w:line="240" w:lineRule="auto"/>
        <w:ind w:firstLine="851" w:left="-284"/>
        <w:jc w:val="both"/>
        <w:outlineLvl w:val="3"/>
        <w:rPr>
          <w:rFonts w:ascii="Times New Roman" w:hAnsi="Times New Roman"/>
          <w:sz w:val="24"/>
          <w:u w:val="single"/>
        </w:rPr>
      </w:pPr>
      <w:r>
        <w:rPr>
          <w:rFonts w:ascii="Times New Roman" w:hAnsi="Times New Roman"/>
          <w:sz w:val="24"/>
          <w:u w:val="single"/>
        </w:rPr>
        <w:t>Да</w:t>
      </w:r>
      <w:r>
        <w:rPr>
          <w:rFonts w:ascii="Times New Roman" w:hAnsi="Times New Roman"/>
          <w:sz w:val="24"/>
          <w:u w:val="single"/>
        </w:rPr>
        <w:t xml:space="preserve">нным </w:t>
      </w:r>
      <w:r>
        <w:rPr>
          <w:rFonts w:ascii="Times New Roman" w:hAnsi="Times New Roman"/>
          <w:sz w:val="24"/>
          <w:u w:val="single"/>
        </w:rPr>
        <w:t>Указом</w:t>
      </w:r>
      <w:r>
        <w:rPr>
          <w:rFonts w:ascii="Times New Roman" w:hAnsi="Times New Roman"/>
          <w:sz w:val="24"/>
          <w:u w:val="single"/>
        </w:rPr>
        <w:t xml:space="preserve"> были нарушены мои права и законные интересы, так как я не прошел процедуру вакцинации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и был ущемлен в правах </w:t>
      </w:r>
      <w:r>
        <w:rPr>
          <w:rFonts w:ascii="Times New Roman" w:hAnsi="Times New Roman"/>
          <w:sz w:val="24"/>
          <w:u w:val="single"/>
        </w:rPr>
        <w:t>данным Указом</w:t>
      </w:r>
      <w:r>
        <w:rPr>
          <w:rFonts w:ascii="Times New Roman" w:hAnsi="Times New Roman"/>
          <w:sz w:val="24"/>
          <w:u w:val="single"/>
        </w:rPr>
        <w:t xml:space="preserve">. </w:t>
      </w:r>
    </w:p>
    <w:p w14:paraId="22000000">
      <w:pPr>
        <w:spacing w:line="240" w:lineRule="auto"/>
        <w:ind w:firstLine="851" w:left="-284"/>
        <w:jc w:val="both"/>
        <w:outlineLvl w:val="3"/>
        <w:rPr>
          <w:rFonts w:ascii="Times New Roman" w:hAnsi="Times New Roman"/>
          <w:sz w:val="24"/>
        </w:rPr>
      </w:pPr>
      <w:r>
        <w:rPr>
          <w:rFonts w:ascii="Times New Roman" w:hAnsi="Times New Roman"/>
          <w:sz w:val="24"/>
        </w:rPr>
        <w:t xml:space="preserve">Данное решение я считаю незаконным и противоречащим положениям Конституции РФ и </w:t>
      </w:r>
      <w:r>
        <w:rPr>
          <w:rFonts w:ascii="Times New Roman" w:hAnsi="Times New Roman"/>
          <w:sz w:val="24"/>
        </w:rPr>
        <w:t>основополагающим принципам</w:t>
      </w:r>
      <w:r>
        <w:rPr>
          <w:rFonts w:ascii="Times New Roman" w:hAnsi="Times New Roman"/>
          <w:sz w:val="24"/>
        </w:rPr>
        <w:t xml:space="preserve"> и нормам международного права в связи со следующим.</w:t>
      </w:r>
    </w:p>
    <w:p w14:paraId="23000000">
      <w:pPr>
        <w:spacing w:line="240" w:lineRule="auto"/>
        <w:ind w:firstLine="851" w:left="-284"/>
        <w:jc w:val="both"/>
        <w:outlineLvl w:val="3"/>
        <w:rPr>
          <w:rFonts w:ascii="Times New Roman" w:hAnsi="Times New Roman"/>
          <w:b w:val="1"/>
          <w:sz w:val="24"/>
        </w:rPr>
      </w:pPr>
    </w:p>
    <w:p w14:paraId="24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w:t>
      </w:r>
      <w:r>
        <w:rPr>
          <w:rFonts w:ascii="Times New Roman" w:hAnsi="Times New Roman"/>
          <w:b w:val="1"/>
          <w:sz w:val="24"/>
        </w:rPr>
        <w:t xml:space="preserve">Указа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или не переболевших болезнью, вызванной указанной инфекцией</w:t>
      </w:r>
      <w:r>
        <w:rPr>
          <w:rFonts w:ascii="Times New Roman" w:hAnsi="Times New Roman"/>
          <w:b w:val="1"/>
          <w:sz w:val="24"/>
        </w:rPr>
        <w:t xml:space="preserve">, в ущемленное положение. </w:t>
      </w:r>
    </w:p>
    <w:p w14:paraId="25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6000000">
      <w:pPr>
        <w:spacing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27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8000000">
      <w:pPr>
        <w:spacing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исключительно 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29000000">
      <w:pPr>
        <w:spacing w:line="240" w:lineRule="auto"/>
        <w:ind w:firstLine="851" w:left="-284"/>
        <w:jc w:val="both"/>
        <w:outlineLvl w:val="3"/>
        <w:rPr>
          <w:rFonts w:ascii="Times New Roman" w:hAnsi="Times New Roman"/>
          <w:sz w:val="24"/>
        </w:rPr>
      </w:pPr>
      <w:r>
        <w:rPr>
          <w:rFonts w:ascii="Times New Roman" w:hAnsi="Times New Roman"/>
          <w:sz w:val="24"/>
        </w:rPr>
        <w:t xml:space="preserve">Положения Указа устанавливают незаконную сегрегацию слоёв временного и постоянного населения города Севастополя по признаку наличия у них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либо факт перенесенной болезни, вызванной указанной инфекцией. </w:t>
      </w:r>
    </w:p>
    <w:p w14:paraId="2A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результате введенных ограничений в период с 30 октября по 7 ноября 2021 года лица, не имеющие указанных документов или </w:t>
      </w:r>
      <w:r>
        <w:rPr>
          <w:rFonts w:ascii="Times New Roman" w:hAnsi="Times New Roman"/>
          <w:sz w:val="24"/>
        </w:rPr>
        <w:t>QR</w:t>
      </w:r>
      <w:r>
        <w:rPr>
          <w:rFonts w:ascii="Times New Roman" w:hAnsi="Times New Roman"/>
          <w:sz w:val="24"/>
        </w:rPr>
        <w:t>-кодов, не смогут въехать в город Севастополь или выехать из него.</w:t>
      </w:r>
    </w:p>
    <w:p w14:paraId="2B000000">
      <w:pPr>
        <w:spacing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города Севастополя</w:t>
      </w:r>
      <w:r>
        <w:rPr>
          <w:rFonts w:ascii="Times New Roman" w:hAnsi="Times New Roman"/>
          <w:sz w:val="24"/>
        </w:rPr>
        <w:t>.</w:t>
      </w:r>
    </w:p>
    <w:p w14:paraId="2C000000">
      <w:pPr>
        <w:spacing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Севастополя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наличия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2D000000">
      <w:pPr>
        <w:spacing w:line="240" w:lineRule="auto"/>
        <w:ind w:firstLine="851" w:left="-284"/>
        <w:jc w:val="both"/>
        <w:outlineLvl w:val="3"/>
        <w:rPr>
          <w:rFonts w:ascii="Times New Roman" w:hAnsi="Times New Roman"/>
          <w:sz w:val="24"/>
        </w:rPr>
      </w:pPr>
    </w:p>
    <w:p w14:paraId="2E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города Севастополя</w:t>
      </w:r>
      <w:r>
        <w:rPr>
          <w:rFonts w:ascii="Times New Roman" w:hAnsi="Times New Roman"/>
          <w:b w:val="1"/>
          <w:sz w:val="24"/>
        </w:rPr>
        <w:t xml:space="preserve"> режим дискриминации граждан по признаку прохождения процедуры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 xml:space="preserve">или факта перенесенной болезни, вызванной указанной инфекцией, в последние 6 месяцев </w:t>
      </w:r>
      <w:r>
        <w:rPr>
          <w:rFonts w:ascii="Times New Roman" w:hAnsi="Times New Roman"/>
          <w:b w:val="1"/>
          <w:sz w:val="24"/>
        </w:rPr>
        <w:t xml:space="preserve">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2F000000">
      <w:pPr>
        <w:spacing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положения Указа принуждают лиц, находящихся на территории города Севастополя </w:t>
      </w:r>
      <w:r>
        <w:rPr>
          <w:rFonts w:ascii="Times New Roman" w:hAnsi="Times New Roman"/>
          <w:sz w:val="24"/>
          <w:u w:val="single"/>
        </w:rPr>
        <w:t>участвовать в медицинском эксперименте</w:t>
      </w:r>
      <w:r>
        <w:rPr>
          <w:rFonts w:ascii="Times New Roman" w:hAnsi="Times New Roman"/>
          <w:sz w:val="24"/>
        </w:rPr>
        <w:t>.</w:t>
      </w:r>
    </w:p>
    <w:p w14:paraId="30000000">
      <w:pPr>
        <w:spacing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31000000">
      <w:pPr>
        <w:spacing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32000000">
      <w:pPr>
        <w:spacing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3000000">
      <w:pPr>
        <w:spacing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34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35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36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37000000">
      <w:pPr>
        <w:spacing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8000000">
      <w:pPr>
        <w:spacing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9000000">
      <w:pPr>
        <w:spacing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3A000000">
      <w:pPr>
        <w:spacing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3B000000">
      <w:pPr>
        <w:spacing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3C000000">
      <w:pPr>
        <w:spacing w:line="240" w:lineRule="auto"/>
        <w:ind w:firstLine="851" w:left="-284"/>
        <w:jc w:val="both"/>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w:t>
      </w:r>
      <w:r>
        <w:rPr>
          <w:rFonts w:ascii="Times New Roman" w:hAnsi="Times New Roman"/>
          <w:sz w:val="24"/>
        </w:rPr>
        <w:t>Указа</w:t>
      </w:r>
      <w:r>
        <w:rPr>
          <w:rFonts w:ascii="Times New Roman" w:hAnsi="Times New Roman"/>
          <w:sz w:val="24"/>
        </w:rPr>
        <w:t xml:space="preserve"> противоречат закону. </w:t>
      </w:r>
    </w:p>
    <w:p w14:paraId="3D000000">
      <w:pPr>
        <w:spacing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E000000">
      <w:pPr>
        <w:spacing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F000000">
      <w:pPr>
        <w:spacing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0000000">
      <w:pPr>
        <w:spacing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w:t>
      </w:r>
      <w:r>
        <w:rPr>
          <w:rFonts w:ascii="Times New Roman" w:hAnsi="Times New Roman"/>
          <w:sz w:val="24"/>
        </w:rPr>
        <w:t>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41000000">
      <w:pPr>
        <w:spacing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42000000">
      <w:pPr>
        <w:spacing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000000">
      <w:pPr>
        <w:spacing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44000000">
      <w:pPr>
        <w:spacing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45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46000000">
      <w:pPr>
        <w:spacing w:line="240" w:lineRule="auto"/>
        <w:ind w:firstLine="851" w:left="-284"/>
        <w:jc w:val="both"/>
        <w:outlineLvl w:val="3"/>
        <w:rPr>
          <w:rFonts w:ascii="Times New Roman" w:hAnsi="Times New Roman"/>
          <w:sz w:val="24"/>
        </w:rPr>
      </w:pPr>
    </w:p>
    <w:p w14:paraId="47000000">
      <w:pPr>
        <w:spacing w:line="240" w:lineRule="auto"/>
        <w:ind w:firstLine="547"/>
        <w:jc w:val="both"/>
        <w:rPr>
          <w:rFonts w:ascii="Times New Roman" w:hAnsi="Times New Roman"/>
          <w:sz w:val="24"/>
        </w:rPr>
      </w:pPr>
      <w:r>
        <w:rPr>
          <w:rFonts w:ascii="Times New Roman" w:hAnsi="Times New Roman"/>
          <w:sz w:val="24"/>
        </w:rPr>
        <w:t xml:space="preserve">На основании вышеизложенного и руководствуясь </w:t>
      </w:r>
      <w:r>
        <w:rPr>
          <w:rFonts w:ascii="Times New Roman" w:hAnsi="Times New Roman"/>
          <w:sz w:val="24"/>
        </w:rPr>
        <w:t>ст.ст</w:t>
      </w:r>
      <w:r>
        <w:rPr>
          <w:rFonts w:ascii="Times New Roman" w:hAnsi="Times New Roman"/>
          <w:sz w:val="24"/>
        </w:rPr>
        <w:t>. 208, 209 КАС РФ,</w:t>
      </w:r>
      <w:r>
        <w:rPr>
          <w:rFonts w:ascii="Times New Roman" w:hAnsi="Times New Roman"/>
          <w:sz w:val="24"/>
        </w:rPr>
        <w:t xml:space="preserve"> </w:t>
      </w:r>
      <w:r>
        <w:rPr>
          <w:rFonts w:ascii="Times New Roman" w:hAnsi="Times New Roman"/>
          <w:b w:val="1"/>
          <w:sz w:val="24"/>
        </w:rPr>
        <w:t>ПРОШУ:</w:t>
      </w:r>
    </w:p>
    <w:p w14:paraId="48000000">
      <w:pPr>
        <w:spacing w:line="240" w:lineRule="auto"/>
        <w:ind w:firstLine="547"/>
        <w:jc w:val="both"/>
        <w:rPr>
          <w:rFonts w:ascii="Times New Roman" w:hAnsi="Times New Roman"/>
          <w:sz w:val="24"/>
        </w:rPr>
      </w:pPr>
      <w:r>
        <w:rPr>
          <w:rFonts w:ascii="Times New Roman" w:hAnsi="Times New Roman"/>
          <w:sz w:val="24"/>
        </w:rPr>
        <w:t> </w:t>
      </w:r>
    </w:p>
    <w:p w14:paraId="49000000">
      <w:pPr>
        <w:spacing w:line="240" w:lineRule="auto"/>
        <w:ind w:firstLine="851" w:left="-284"/>
        <w:jc w:val="both"/>
        <w:outlineLvl w:val="3"/>
        <w:rPr>
          <w:rFonts w:ascii="Times New Roman" w:hAnsi="Times New Roman"/>
          <w:sz w:val="24"/>
        </w:rPr>
      </w:pPr>
      <w:r>
        <w:rPr>
          <w:rFonts w:ascii="Times New Roman" w:hAnsi="Times New Roman"/>
          <w:sz w:val="24"/>
        </w:rPr>
        <w:t>1. Признать недействующим</w:t>
      </w:r>
      <w:r>
        <w:rPr>
          <w:rFonts w:ascii="Times New Roman" w:hAnsi="Times New Roman"/>
          <w:sz w:val="24"/>
        </w:rPr>
        <w:t xml:space="preserve"> </w:t>
      </w:r>
      <w:r>
        <w:rPr>
          <w:rFonts w:ascii="Times New Roman" w:hAnsi="Times New Roman"/>
          <w:sz w:val="24"/>
        </w:rPr>
        <w:t>Указ</w:t>
      </w:r>
      <w:r>
        <w:rPr>
          <w:rFonts w:ascii="Times New Roman" w:hAnsi="Times New Roman"/>
          <w:sz w:val="24"/>
        </w:rPr>
        <w:t xml:space="preserve"> губернатора </w:t>
      </w:r>
      <w:r>
        <w:rPr>
          <w:rFonts w:ascii="Times New Roman" w:hAnsi="Times New Roman"/>
          <w:sz w:val="24"/>
        </w:rPr>
        <w:t xml:space="preserve">города Севастополя </w:t>
      </w:r>
      <w:r>
        <w:rPr>
          <w:rFonts w:ascii="Times New Roman" w:hAnsi="Times New Roman"/>
          <w:sz w:val="24"/>
        </w:rPr>
        <w:t xml:space="preserve">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w:t>
      </w:r>
    </w:p>
    <w:p w14:paraId="4A000000">
      <w:pPr>
        <w:spacing w:line="240" w:lineRule="auto"/>
        <w:ind w:firstLine="709"/>
        <w:jc w:val="both"/>
        <w:rPr>
          <w:rFonts w:ascii="Times New Roman" w:hAnsi="Times New Roman"/>
          <w:sz w:val="24"/>
        </w:rPr>
      </w:pPr>
    </w:p>
    <w:p w14:paraId="4B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4C000000">
      <w:pPr>
        <w:tabs>
          <w:tab w:leader="none" w:pos="567" w:val="left"/>
        </w:tabs>
        <w:spacing w:line="240" w:lineRule="auto"/>
        <w:ind/>
        <w:jc w:val="both"/>
        <w:outlineLvl w:val="3"/>
        <w:rPr>
          <w:rFonts w:ascii="Times New Roman" w:hAnsi="Times New Roman"/>
          <w:sz w:val="24"/>
        </w:rPr>
      </w:pPr>
    </w:p>
    <w:p w14:paraId="4D000000">
      <w:pPr>
        <w:tabs>
          <w:tab w:leader="none" w:pos="567" w:val="left"/>
        </w:tabs>
        <w:spacing w:line="240" w:lineRule="auto"/>
        <w:ind/>
        <w:jc w:val="both"/>
        <w:outlineLvl w:val="3"/>
        <w:rPr>
          <w:rFonts w:ascii="Times New Roman" w:hAnsi="Times New Roman"/>
          <w:sz w:val="24"/>
        </w:rPr>
      </w:pPr>
      <w:r>
        <w:rPr>
          <w:rFonts w:ascii="Times New Roman" w:hAnsi="Times New Roman"/>
          <w:sz w:val="24"/>
        </w:rPr>
        <w:t xml:space="preserve">1. Ответ </w:t>
      </w:r>
      <w:r>
        <w:rPr>
          <w:rFonts w:ascii="Times New Roman" w:hAnsi="Times New Roman"/>
          <w:sz w:val="24"/>
        </w:rPr>
        <w:t xml:space="preserve">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4E000000">
      <w:pPr>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от 01.04.2021 г. № 09-6328-2021-40 – копия на 2 листах.</w:t>
      </w:r>
    </w:p>
    <w:p w14:paraId="4F000000">
      <w:pPr>
        <w:pStyle w:val="Style_2"/>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2. Д</w:t>
      </w:r>
      <w:r>
        <w:rPr>
          <w:rFonts w:ascii="Times New Roman" w:hAnsi="Times New Roman"/>
          <w:sz w:val="24"/>
        </w:rPr>
        <w:t>окумент, подтверждающий уплату государственной пошлины;</w:t>
      </w:r>
    </w:p>
    <w:p w14:paraId="50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3. Документ, подтверждающий направление настоящего административного искового заявления административному ответчику</w:t>
      </w:r>
      <w:r>
        <w:rPr>
          <w:rFonts w:ascii="Times New Roman" w:hAnsi="Times New Roman"/>
          <w:sz w:val="24"/>
        </w:rPr>
        <w:t>;</w:t>
      </w:r>
    </w:p>
    <w:p w14:paraId="51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4. Копи</w:t>
      </w:r>
      <w:r>
        <w:rPr>
          <w:rFonts w:ascii="Times New Roman" w:hAnsi="Times New Roman"/>
          <w:sz w:val="24"/>
        </w:rPr>
        <w:t xml:space="preserve"> оспариваем</w:t>
      </w:r>
      <w:r>
        <w:rPr>
          <w:rFonts w:ascii="Times New Roman" w:hAnsi="Times New Roman"/>
          <w:sz w:val="24"/>
        </w:rPr>
        <w:t>ых</w:t>
      </w:r>
      <w:r>
        <w:rPr>
          <w:rFonts w:ascii="Times New Roman" w:hAnsi="Times New Roman"/>
          <w:sz w:val="24"/>
        </w:rPr>
        <w:t xml:space="preserve"> нормативн</w:t>
      </w:r>
      <w:r>
        <w:rPr>
          <w:rFonts w:ascii="Times New Roman" w:hAnsi="Times New Roman"/>
          <w:sz w:val="24"/>
        </w:rPr>
        <w:t>ых</w:t>
      </w:r>
      <w:r>
        <w:rPr>
          <w:rFonts w:ascii="Times New Roman" w:hAnsi="Times New Roman"/>
          <w:sz w:val="24"/>
        </w:rPr>
        <w:t xml:space="preserve"> правов</w:t>
      </w:r>
      <w:r>
        <w:rPr>
          <w:rFonts w:ascii="Times New Roman" w:hAnsi="Times New Roman"/>
          <w:sz w:val="24"/>
        </w:rPr>
        <w:t>ых актов</w:t>
      </w:r>
      <w:r>
        <w:rPr>
          <w:rFonts w:ascii="Times New Roman" w:hAnsi="Times New Roman"/>
          <w:sz w:val="24"/>
        </w:rPr>
        <w:t>.</w:t>
      </w:r>
    </w:p>
    <w:p w14:paraId="52000000">
      <w:pPr>
        <w:pStyle w:val="Style_2"/>
        <w:spacing w:line="240" w:lineRule="auto"/>
        <w:ind/>
        <w:jc w:val="both"/>
        <w:outlineLvl w:val="3"/>
        <w:rPr>
          <w:rFonts w:ascii="Times New Roman" w:hAnsi="Times New Roman"/>
        </w:rPr>
      </w:pPr>
    </w:p>
    <w:p w14:paraId="53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54000000">
      <w:pPr>
        <w:spacing w:line="240" w:lineRule="auto"/>
        <w:ind/>
        <w:rPr>
          <w:rFonts w:ascii="Times New Roman" w:hAnsi="Times New Roman"/>
          <w:sz w:val="24"/>
        </w:rPr>
      </w:pPr>
      <w:r>
        <w:rPr>
          <w:rFonts w:ascii="Times New Roman" w:hAnsi="Times New Roman"/>
          <w:sz w:val="24"/>
        </w:rPr>
        <w:t xml:space="preserve">                                                                                                                          Подпись</w:t>
      </w:r>
    </w:p>
    <w:p w14:paraId="55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56000000"/>
    <w:sectPr>
      <w:pgSz w:h="16834" w:orient="portrait" w:w="11909"/>
      <w:pgMar w:bottom="1440" w:footer="720" w:gutter="0" w:header="720" w:left="1440" w:right="1440"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Default Paragraph Font"/>
    <w:link w:val="Style_8_ch"/>
  </w:style>
  <w:style w:styleId="Style_8_ch" w:type="character">
    <w:name w:val="Default Paragraph Font"/>
    <w:link w:val="Style_8"/>
  </w:style>
  <w:style w:styleId="Style_9" w:type="paragraph">
    <w:name w:val="heading 3"/>
    <w:basedOn w:val="Style_3"/>
    <w:next w:val="Style_3"/>
    <w:link w:val="Style_9_ch"/>
    <w:uiPriority w:val="9"/>
    <w:qFormat/>
    <w:pPr>
      <w:keepNext w:val="1"/>
      <w:keepLines w:val="1"/>
      <w:spacing w:after="80" w:before="320"/>
      <w:ind/>
      <w:contextualSpacing w:val="1"/>
      <w:outlineLvl w:val="2"/>
    </w:pPr>
    <w:rPr>
      <w:color w:val="434343"/>
      <w:sz w:val="28"/>
    </w:rPr>
  </w:style>
  <w:style w:styleId="Style_9_ch" w:type="character">
    <w:name w:val="heading 3"/>
    <w:basedOn w:val="Style_3_ch"/>
    <w:link w:val="Style_9"/>
    <w:rPr>
      <w:color w:val="434343"/>
      <w:sz w:val="28"/>
    </w:rPr>
  </w:style>
  <w:style w:styleId="Style_10" w:type="paragraph">
    <w:name w:val="toc 3"/>
    <w:next w:val="Style_3"/>
    <w:link w:val="Style_10_ch"/>
    <w:uiPriority w:val="39"/>
    <w:pPr>
      <w:ind w:firstLine="0" w:left="400"/>
    </w:pPr>
  </w:style>
  <w:style w:styleId="Style_10_ch" w:type="character">
    <w:name w:val="toc 3"/>
    <w:link w:val="Style_10"/>
  </w:style>
  <w:style w:styleId="Style_11" w:type="paragraph">
    <w:name w:val="FollowedHyperlink"/>
    <w:basedOn w:val="Style_8"/>
    <w:link w:val="Style_11_ch"/>
    <w:rPr>
      <w:color w:themeColor="followedHyperlink" w:val="954F72"/>
      <w:u w:val="single"/>
    </w:rPr>
  </w:style>
  <w:style w:styleId="Style_11_ch" w:type="character">
    <w:name w:val="FollowedHyperlink"/>
    <w:basedOn w:val="Style_8_ch"/>
    <w:link w:val="Style_11"/>
    <w:rPr>
      <w:color w:themeColor="followedHyperlink" w:val="954F72"/>
      <w:u w:val="single"/>
    </w:rPr>
  </w:style>
  <w:style w:styleId="Style_12" w:type="paragraph">
    <w:name w:val="heading 5"/>
    <w:basedOn w:val="Style_3"/>
    <w:next w:val="Style_3"/>
    <w:link w:val="Style_12_ch"/>
    <w:uiPriority w:val="9"/>
    <w:qFormat/>
    <w:pPr>
      <w:keepNext w:val="1"/>
      <w:keepLines w:val="1"/>
      <w:spacing w:after="80" w:before="240"/>
      <w:ind/>
      <w:contextualSpacing w:val="1"/>
      <w:outlineLvl w:val="4"/>
    </w:pPr>
    <w:rPr>
      <w:color w:val="666666"/>
    </w:rPr>
  </w:style>
  <w:style w:styleId="Style_12_ch" w:type="character">
    <w:name w:val="heading 5"/>
    <w:basedOn w:val="Style_3_ch"/>
    <w:link w:val="Style_12"/>
    <w:rPr>
      <w:color w:val="666666"/>
    </w:rPr>
  </w:style>
  <w:style w:styleId="Style_13" w:type="paragraph">
    <w:name w:val="heading 1"/>
    <w:basedOn w:val="Style_3"/>
    <w:next w:val="Style_3"/>
    <w:link w:val="Style_13_ch"/>
    <w:uiPriority w:val="9"/>
    <w:qFormat/>
    <w:pPr>
      <w:keepNext w:val="1"/>
      <w:keepLines w:val="1"/>
      <w:spacing w:after="120" w:before="400"/>
      <w:ind/>
      <w:contextualSpacing w:val="1"/>
      <w:outlineLvl w:val="0"/>
    </w:pPr>
    <w:rPr>
      <w:sz w:val="40"/>
    </w:rPr>
  </w:style>
  <w:style w:styleId="Style_13_ch" w:type="character">
    <w:name w:val="heading 1"/>
    <w:basedOn w:val="Style_3_ch"/>
    <w:link w:val="Style_13"/>
    <w:rPr>
      <w:sz w:val="40"/>
    </w:rPr>
  </w:style>
  <w:style w:styleId="Style_1" w:type="paragraph">
    <w:name w:val="Hyperlink"/>
    <w:basedOn w:val="Style_8"/>
    <w:link w:val="Style_1_ch"/>
    <w:rPr>
      <w:color w:themeColor="hyperlink" w:val="0563C1"/>
      <w:u w:val="single"/>
    </w:rPr>
  </w:style>
  <w:style w:styleId="Style_1_ch" w:type="character">
    <w:name w:val="Hyperlink"/>
    <w:basedOn w:val="Style_8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toc 5"/>
    <w:next w:val="Style_3"/>
    <w:link w:val="Style_19_ch"/>
    <w:uiPriority w:val="39"/>
    <w:pPr>
      <w:ind w:firstLine="0" w:left="800"/>
    </w:pPr>
  </w:style>
  <w:style w:styleId="Style_19_ch" w:type="character">
    <w:name w:val="toc 5"/>
    <w:link w:val="Style_19"/>
  </w:style>
  <w:style w:styleId="Style_2" w:type="paragraph">
    <w:name w:val="List Paragraph"/>
    <w:basedOn w:val="Style_3"/>
    <w:link w:val="Style_2_ch"/>
    <w:pPr>
      <w:spacing w:after="200"/>
      <w:ind w:firstLine="0" w:left="720"/>
      <w:contextualSpacing w:val="1"/>
    </w:pPr>
    <w:rPr>
      <w:rFonts w:asciiTheme="minorAscii" w:hAnsiTheme="minorHAnsi"/>
      <w:color w:val="000000"/>
    </w:rPr>
  </w:style>
  <w:style w:styleId="Style_2_ch" w:type="character">
    <w:name w:val="List Paragraph"/>
    <w:basedOn w:val="Style_3_ch"/>
    <w:link w:val="Style_2"/>
    <w:rPr>
      <w:rFonts w:asciiTheme="minorAscii" w:hAnsiTheme="minorHAnsi"/>
      <w:color w:val="000000"/>
    </w:rPr>
  </w:style>
  <w:style w:styleId="Style_20" w:type="paragraph">
    <w:name w:val="Subtitle"/>
    <w:basedOn w:val="Style_3"/>
    <w:next w:val="Style_3"/>
    <w:link w:val="Style_20_ch"/>
    <w:uiPriority w:val="11"/>
    <w:qFormat/>
    <w:pPr>
      <w:keepNext w:val="1"/>
      <w:keepLines w:val="1"/>
      <w:spacing w:after="320"/>
      <w:ind/>
      <w:contextualSpacing w:val="1"/>
    </w:pPr>
    <w:rPr>
      <w:color w:val="666666"/>
      <w:sz w:val="30"/>
    </w:rPr>
  </w:style>
  <w:style w:styleId="Style_20_ch" w:type="character">
    <w:name w:val="Subtitle"/>
    <w:basedOn w:val="Style_3_ch"/>
    <w:link w:val="Style_20"/>
    <w:rPr>
      <w:color w:val="666666"/>
      <w:sz w:val="30"/>
    </w:rPr>
  </w:style>
  <w:style w:styleId="Style_21" w:type="paragraph">
    <w:name w:val="toc 10"/>
    <w:next w:val="Style_3"/>
    <w:link w:val="Style_21_ch"/>
    <w:uiPriority w:val="39"/>
    <w:pPr>
      <w:ind w:firstLine="0" w:left="1800"/>
    </w:pPr>
  </w:style>
  <w:style w:styleId="Style_21_ch" w:type="character">
    <w:name w:val="toc 10"/>
    <w:link w:val="Style_21"/>
  </w:style>
  <w:style w:styleId="Style_22" w:type="paragraph">
    <w:name w:val="Title"/>
    <w:basedOn w:val="Style_3"/>
    <w:next w:val="Style_3"/>
    <w:link w:val="Style_22_ch"/>
    <w:uiPriority w:val="10"/>
    <w:qFormat/>
    <w:pPr>
      <w:keepNext w:val="1"/>
      <w:keepLines w:val="1"/>
      <w:spacing w:after="60"/>
      <w:ind/>
      <w:contextualSpacing w:val="1"/>
    </w:pPr>
    <w:rPr>
      <w:sz w:val="52"/>
    </w:rPr>
  </w:style>
  <w:style w:styleId="Style_22_ch" w:type="character">
    <w:name w:val="Title"/>
    <w:basedOn w:val="Style_3_ch"/>
    <w:link w:val="Style_22"/>
    <w:rPr>
      <w:sz w:val="52"/>
    </w:rPr>
  </w:style>
  <w:style w:styleId="Style_23" w:type="paragraph">
    <w:name w:val="heading 4"/>
    <w:basedOn w:val="Style_3"/>
    <w:next w:val="Style_3"/>
    <w:link w:val="Style_23_ch"/>
    <w:uiPriority w:val="9"/>
    <w:qFormat/>
    <w:pPr>
      <w:keepNext w:val="1"/>
      <w:keepLines w:val="1"/>
      <w:spacing w:after="80" w:before="280"/>
      <w:ind/>
      <w:contextualSpacing w:val="1"/>
      <w:outlineLvl w:val="3"/>
    </w:pPr>
    <w:rPr>
      <w:color w:val="666666"/>
      <w:sz w:val="24"/>
    </w:rPr>
  </w:style>
  <w:style w:styleId="Style_23_ch" w:type="character">
    <w:name w:val="heading 4"/>
    <w:basedOn w:val="Style_3_ch"/>
    <w:link w:val="Style_23"/>
    <w:rPr>
      <w:color w:val="666666"/>
      <w:sz w:val="24"/>
    </w:rPr>
  </w:style>
  <w:style w:styleId="Style_24" w:type="paragraph">
    <w:name w:val="heading 2"/>
    <w:basedOn w:val="Style_3"/>
    <w:next w:val="Style_3"/>
    <w:link w:val="Style_24_ch"/>
    <w:uiPriority w:val="9"/>
    <w:qFormat/>
    <w:pPr>
      <w:keepNext w:val="1"/>
      <w:keepLines w:val="1"/>
      <w:spacing w:after="120" w:before="360"/>
      <w:ind/>
      <w:contextualSpacing w:val="1"/>
      <w:outlineLvl w:val="1"/>
    </w:pPr>
    <w:rPr>
      <w:sz w:val="32"/>
    </w:rPr>
  </w:style>
  <w:style w:styleId="Style_24_ch" w:type="character">
    <w:name w:val="heading 2"/>
    <w:basedOn w:val="Style_3_ch"/>
    <w:link w:val="Style_24"/>
    <w:rPr>
      <w:sz w:val="32"/>
    </w:rPr>
  </w:style>
  <w:style w:styleId="Style_25" w:type="paragraph">
    <w:name w:val="heading 6"/>
    <w:basedOn w:val="Style_3"/>
    <w:next w:val="Style_3"/>
    <w:link w:val="Style_25_ch"/>
    <w:uiPriority w:val="9"/>
    <w:qFormat/>
    <w:pPr>
      <w:keepNext w:val="1"/>
      <w:keepLines w:val="1"/>
      <w:spacing w:after="80" w:before="240"/>
      <w:ind/>
      <w:contextualSpacing w:val="1"/>
      <w:outlineLvl w:val="5"/>
    </w:pPr>
    <w:rPr>
      <w:i w:val="1"/>
      <w:color w:val="666666"/>
    </w:rPr>
  </w:style>
  <w:style w:styleId="Style_25_ch" w:type="character">
    <w:name w:val="heading 6"/>
    <w:basedOn w:val="Style_3_ch"/>
    <w:link w:val="Style_25"/>
    <w:rPr>
      <w:i w:val="1"/>
      <w:color w:val="666666"/>
    </w:rPr>
  </w:style>
  <w:style w:default="1" w:styleId="Style_26" w:type="table">
    <w:name w:val="Normal Table"/>
    <w:tblPr>
      <w:tblInd w:type="dxa" w:w="0"/>
      <w:tblCellMar>
        <w:top w:type="dxa" w:w="0"/>
        <w:left w:type="dxa" w:w="108"/>
        <w:bottom w:type="dxa" w:w="0"/>
        <w:right w:type="dxa" w:w="108"/>
      </w:tblCellMar>
    </w:tblPr>
  </w:style>
  <w:style w:styleId="Style_27" w:type="table">
    <w:name w:val="Table Normal"/>
    <w:tblPr>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2021-10-29T08:52:54Z</dcterms:modified>
</cp:coreProperties>
</file>